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C1" w:rsidRPr="003047C1" w:rsidRDefault="003047C1" w:rsidP="003047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47C1">
        <w:rPr>
          <w:rFonts w:ascii="Times New Roman" w:hAnsi="Times New Roman" w:cs="Times New Roman"/>
          <w:b/>
          <w:sz w:val="28"/>
          <w:szCs w:val="28"/>
          <w:lang w:val="kk-KZ"/>
        </w:rPr>
        <w:t>3-</w:t>
      </w:r>
      <w:r w:rsidRPr="003047C1">
        <w:rPr>
          <w:rFonts w:ascii="Times New Roman" w:hAnsi="Times New Roman" w:cs="Times New Roman"/>
          <w:b/>
          <w:sz w:val="28"/>
          <w:szCs w:val="28"/>
        </w:rPr>
        <w:t>Дәріс</w:t>
      </w:r>
    </w:p>
    <w:p w:rsidR="003047C1" w:rsidRPr="003047C1" w:rsidRDefault="003047C1" w:rsidP="00304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7C1" w:rsidRPr="003047C1" w:rsidRDefault="003047C1" w:rsidP="00304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7C1">
        <w:rPr>
          <w:rFonts w:ascii="Times New Roman" w:hAnsi="Times New Roman" w:cs="Times New Roman"/>
          <w:b/>
          <w:sz w:val="28"/>
          <w:szCs w:val="28"/>
        </w:rPr>
        <w:t>«PR-мәтін» терминінің анықтамалары</w:t>
      </w:r>
    </w:p>
    <w:p w:rsidR="003047C1" w:rsidRPr="003047C1" w:rsidRDefault="003047C1" w:rsidP="003047C1">
      <w:pPr>
        <w:rPr>
          <w:rFonts w:ascii="Times New Roman" w:hAnsi="Times New Roman" w:cs="Times New Roman"/>
          <w:sz w:val="28"/>
          <w:szCs w:val="28"/>
        </w:rPr>
      </w:pPr>
    </w:p>
    <w:p w:rsidR="003047C1" w:rsidRPr="003047C1" w:rsidRDefault="003047C1" w:rsidP="003047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47C1">
        <w:rPr>
          <w:rFonts w:ascii="Times New Roman" w:hAnsi="Times New Roman" w:cs="Times New Roman"/>
          <w:sz w:val="28"/>
          <w:szCs w:val="28"/>
          <w:lang w:val="kk-KZ"/>
        </w:rPr>
        <w:tab/>
        <w:t>PR мәтінін қалай нақты анықтауға болады және оның басқа мәтін түрлерінен айырмашылығы неде?</w:t>
      </w:r>
    </w:p>
    <w:p w:rsidR="003047C1" w:rsidRPr="003047C1" w:rsidRDefault="003047C1" w:rsidP="003047C1">
      <w:pPr>
        <w:jc w:val="both"/>
        <w:rPr>
          <w:rFonts w:ascii="Times New Roman" w:hAnsi="Times New Roman" w:cs="Times New Roman"/>
          <w:sz w:val="28"/>
          <w:szCs w:val="28"/>
        </w:rPr>
      </w:pPr>
      <w:r w:rsidRPr="003047C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047C1">
        <w:rPr>
          <w:rFonts w:ascii="Times New Roman" w:hAnsi="Times New Roman" w:cs="Times New Roman"/>
          <w:sz w:val="28"/>
          <w:szCs w:val="28"/>
        </w:rPr>
        <w:t xml:space="preserve">PR мәтінінің мақсаттары нақты анықталуы </w:t>
      </w:r>
      <w:proofErr w:type="spellStart"/>
      <w:r w:rsidRPr="003047C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3047C1">
        <w:rPr>
          <w:rFonts w:ascii="Times New Roman" w:hAnsi="Times New Roman" w:cs="Times New Roman"/>
          <w:sz w:val="28"/>
          <w:szCs w:val="28"/>
        </w:rPr>
        <w:t>:</w:t>
      </w:r>
    </w:p>
    <w:p w:rsidR="003047C1" w:rsidRPr="003047C1" w:rsidRDefault="003047C1" w:rsidP="003047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47C1">
        <w:rPr>
          <w:rFonts w:ascii="Times New Roman" w:hAnsi="Times New Roman" w:cs="Times New Roman"/>
          <w:sz w:val="28"/>
          <w:szCs w:val="28"/>
          <w:lang w:val="kk-KZ"/>
        </w:rPr>
        <w:tab/>
        <w:t>PR-мәтіндерді құру кезінде қандай негізгі мақсаттар көзделеді және олар PR коммуникациясының жалпы мақсаттарымен қалай байланысады?</w:t>
      </w:r>
    </w:p>
    <w:p w:rsidR="003047C1" w:rsidRPr="003047C1" w:rsidRDefault="003047C1" w:rsidP="003047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47C1">
        <w:rPr>
          <w:rFonts w:ascii="Times New Roman" w:hAnsi="Times New Roman" w:cs="Times New Roman"/>
          <w:sz w:val="28"/>
          <w:szCs w:val="28"/>
          <w:lang w:val="kk-KZ"/>
        </w:rPr>
        <w:tab/>
        <w:t>Аудитория: мақсатты аудитория PR мәтінінің қалыптасуы мен құрылымына қалай әсер етеді?</w:t>
      </w:r>
    </w:p>
    <w:p w:rsidR="003047C1" w:rsidRPr="003047C1" w:rsidRDefault="003047C1" w:rsidP="003047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47C1">
        <w:rPr>
          <w:rFonts w:ascii="Times New Roman" w:hAnsi="Times New Roman" w:cs="Times New Roman"/>
          <w:sz w:val="28"/>
          <w:szCs w:val="28"/>
          <w:lang w:val="kk-KZ"/>
        </w:rPr>
        <w:tab/>
        <w:t>PR-мәтіндердің жанрлары: PR-мәтіндерде қандай жанрлар басым қолданылады және олар нақты коммуникациялық тапсырмалармен қалай байланысады?</w:t>
      </w:r>
    </w:p>
    <w:p w:rsidR="00383C5A" w:rsidRPr="003047C1" w:rsidRDefault="003047C1" w:rsidP="003047C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47C1">
        <w:rPr>
          <w:rFonts w:ascii="Times New Roman" w:hAnsi="Times New Roman" w:cs="Times New Roman"/>
          <w:sz w:val="28"/>
          <w:szCs w:val="28"/>
          <w:lang w:val="kk-KZ"/>
        </w:rPr>
        <w:tab/>
        <w:t>Құрылым мен стиль: PR-мәтіндерге құрылым мен стильдің қандай ерекшеліктері тән және олар тиімді коммуникацияға қалай ықпал етеді?</w:t>
      </w:r>
    </w:p>
    <w:p w:rsidR="003047C1" w:rsidRPr="003047C1" w:rsidRDefault="003047C1" w:rsidP="003047C1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</w:p>
    <w:p w:rsidR="003047C1" w:rsidRPr="003047C1" w:rsidRDefault="003047C1" w:rsidP="003047C1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kk-KZ"/>
        </w:rPr>
      </w:pPr>
      <w:r w:rsidRPr="003047C1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kk-KZ"/>
        </w:rPr>
        <w:t>Тапсырмалар</w:t>
      </w:r>
    </w:p>
    <w:p w:rsidR="003047C1" w:rsidRPr="003047C1" w:rsidRDefault="003047C1" w:rsidP="003047C1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</w:p>
    <w:p w:rsidR="003047C1" w:rsidRPr="003047C1" w:rsidRDefault="003047C1" w:rsidP="003047C1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  <w:r w:rsidRPr="003047C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1. Табысты PR мәтіндерінің мысалдарын табыңыз:</w:t>
      </w:r>
    </w:p>
    <w:p w:rsidR="003047C1" w:rsidRPr="003047C1" w:rsidRDefault="003047C1" w:rsidP="003047C1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</w:p>
    <w:p w:rsidR="003047C1" w:rsidRPr="003047C1" w:rsidRDefault="003047C1" w:rsidP="003047C1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  <w:r w:rsidRPr="003047C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2. PR-мәтіндердің жасалу тиімділігін нақты көрсету үшін қандай мысалдар келтіруге болады?</w:t>
      </w:r>
    </w:p>
    <w:p w:rsidR="003047C1" w:rsidRPr="003047C1" w:rsidRDefault="003047C1" w:rsidP="003047C1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</w:p>
    <w:p w:rsidR="003047C1" w:rsidRPr="003047C1" w:rsidRDefault="003047C1" w:rsidP="003047C1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  <w:r w:rsidRPr="003047C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3. Трендтер мен өзгерістер: PR-мәтіндер әлеміндегі қандай қазіргі трендтерді қарастырған жөн?</w:t>
      </w:r>
    </w:p>
    <w:p w:rsidR="003047C1" w:rsidRPr="003047C1" w:rsidRDefault="003047C1" w:rsidP="003047C1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</w:p>
    <w:p w:rsidR="003047C1" w:rsidRPr="003047C1" w:rsidRDefault="003047C1" w:rsidP="003047C1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  <w:r w:rsidRPr="003047C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4. Олар болашақта бұл ұғымның анықтамасына қалай әсер етуі мүмкін?</w:t>
      </w:r>
    </w:p>
    <w:p w:rsidR="003047C1" w:rsidRPr="003047C1" w:rsidRDefault="003047C1" w:rsidP="003047C1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</w:p>
    <w:p w:rsidR="00037C2F" w:rsidRPr="003047C1" w:rsidRDefault="003047C1" w:rsidP="003047C1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  <w:r w:rsidRPr="003047C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Бұл сұрақтар талқылауды жүйелеуге және PR мәтіндерінің мәні мен </w:t>
      </w:r>
      <w:proofErr w:type="spellStart"/>
      <w:r w:rsidRPr="003047C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ерекшеліктерін</w:t>
      </w:r>
      <w:proofErr w:type="spellEnd"/>
      <w:r w:rsidRPr="003047C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жақсырақ түсінуге көмектеседі.</w:t>
      </w:r>
    </w:p>
    <w:p w:rsidR="003047C1" w:rsidRPr="003047C1" w:rsidRDefault="003047C1" w:rsidP="003047C1">
      <w:pPr>
        <w:rPr>
          <w:lang w:val="kk-KZ"/>
        </w:rPr>
      </w:pPr>
    </w:p>
    <w:p w:rsidR="003047C1" w:rsidRPr="005A0129" w:rsidRDefault="003047C1" w:rsidP="003047C1">
      <w:pPr>
        <w:pStyle w:val="a4"/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5A012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3047C1" w:rsidRPr="005A0129" w:rsidRDefault="003047C1" w:rsidP="003047C1">
      <w:pPr>
        <w:pStyle w:val="a4"/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5A01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Негізгі</w:t>
      </w:r>
      <w:r w:rsidRPr="005A0129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:</w:t>
      </w:r>
      <w:r w:rsidRPr="005A01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5A0129">
        <w:rPr>
          <w:rFonts w:ascii="Times New Roman" w:hAnsi="Times New Roman" w:cs="Times New Roman"/>
          <w:color w:val="2C2D2E"/>
          <w:sz w:val="28"/>
          <w:szCs w:val="28"/>
        </w:rPr>
        <w:br/>
      </w:r>
    </w:p>
    <w:p w:rsidR="003047C1" w:rsidRPr="005A0129" w:rsidRDefault="003047C1" w:rsidP="003047C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Асланов  Т.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PR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-тексты. Как зацепить читателя  ООО Издательство «Питер»,2017</w:t>
      </w:r>
      <w:r w:rsidRPr="005A0129">
        <w:rPr>
          <w:rFonts w:ascii="MS Mincho" w:eastAsia="MS Mincho" w:hAnsi="MS Mincho" w:cs="MS Mincho" w:hint="eastAsia"/>
          <w:sz w:val="28"/>
          <w:szCs w:val="28"/>
        </w:rPr>
        <w:t> 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© Серия «Маркетинг для профессионалов», 2017</w:t>
      </w:r>
    </w:p>
    <w:p w:rsidR="003047C1" w:rsidRPr="005A0129" w:rsidRDefault="003047C1" w:rsidP="003047C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Миллер Д.  Метод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StoryBrand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/ Д. Миллер — «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Альпина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Диджитал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», 2017</w:t>
      </w:r>
    </w:p>
    <w:p w:rsidR="003047C1" w:rsidRPr="005A0129" w:rsidRDefault="003047C1" w:rsidP="003047C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A0129">
        <w:rPr>
          <w:rFonts w:ascii="Times New Roman" w:eastAsiaTheme="minorHAnsi" w:hAnsi="Times New Roman" w:cs="Times New Roman"/>
          <w:iCs/>
          <w:sz w:val="28"/>
          <w:szCs w:val="28"/>
        </w:rPr>
        <w:t>Чумиков</w:t>
      </w:r>
      <w:proofErr w:type="spellEnd"/>
      <w:r w:rsidRPr="005A0129">
        <w:rPr>
          <w:rFonts w:ascii="Times New Roman" w:eastAsiaTheme="minorHAnsi" w:hAnsi="Times New Roman" w:cs="Times New Roman"/>
          <w:iCs/>
          <w:sz w:val="28"/>
          <w:szCs w:val="28"/>
        </w:rPr>
        <w:t xml:space="preserve"> А. Н</w:t>
      </w: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Кейсы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и деловые игры по связям с общественностью. М.: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Кнорус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, 2010. 152 с. </w:t>
      </w:r>
    </w:p>
    <w:p w:rsidR="003047C1" w:rsidRPr="005A0129" w:rsidRDefault="003047C1" w:rsidP="003047C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A0129">
        <w:rPr>
          <w:rFonts w:ascii="Times New Roman" w:eastAsiaTheme="minorHAnsi" w:hAnsi="Times New Roman" w:cs="Times New Roman"/>
          <w:bCs/>
          <w:sz w:val="28"/>
          <w:szCs w:val="28"/>
        </w:rPr>
        <w:t>Балахонская</w:t>
      </w:r>
      <w:proofErr w:type="spellEnd"/>
      <w:r w:rsidRPr="005A0129">
        <w:rPr>
          <w:rFonts w:ascii="Times New Roman" w:eastAsiaTheme="minorHAnsi" w:hAnsi="Times New Roman" w:cs="Times New Roman"/>
          <w:bCs/>
          <w:sz w:val="28"/>
          <w:szCs w:val="28"/>
        </w:rPr>
        <w:t xml:space="preserve">, Л. В.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PR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-текст: структура, содержание, оформление / Л. В. Бала-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хонская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. — СПб.: Свое издательство, 2015. — 198 с.</w:t>
      </w:r>
    </w:p>
    <w:p w:rsidR="003047C1" w:rsidRPr="005A0129" w:rsidRDefault="003047C1" w:rsidP="003047C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A0129">
        <w:rPr>
          <w:rFonts w:ascii="Times New Roman" w:eastAsiaTheme="minorHAnsi" w:hAnsi="Times New Roman" w:cs="Times New Roman"/>
          <w:iCs/>
          <w:sz w:val="28"/>
          <w:szCs w:val="28"/>
        </w:rPr>
        <w:lastRenderedPageBreak/>
        <w:t>Интернет-технологии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в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связях с общественностью: Учеб. пос. / Под ред. И. А. Быкова, О. Г.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Филатовои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̆. СПб.: Роза мира, 2010. С. 107– 120.</w:t>
      </w:r>
    </w:p>
    <w:p w:rsidR="003047C1" w:rsidRPr="005A0129" w:rsidRDefault="003047C1" w:rsidP="003047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1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Зерттеу </w:t>
      </w:r>
      <w:r w:rsidRPr="005A0129">
        <w:rPr>
          <w:rFonts w:ascii="Times New Roman" w:hAnsi="Times New Roman" w:cs="Times New Roman"/>
          <w:b/>
          <w:sz w:val="28"/>
          <w:szCs w:val="28"/>
        </w:rPr>
        <w:t>инфра</w:t>
      </w:r>
      <w:r w:rsidRPr="005A0129">
        <w:rPr>
          <w:rFonts w:ascii="Times New Roman" w:hAnsi="Times New Roman" w:cs="Times New Roman"/>
          <w:b/>
          <w:sz w:val="28"/>
          <w:szCs w:val="28"/>
          <w:lang w:val="kk-KZ"/>
        </w:rPr>
        <w:t>құрылымы</w:t>
      </w:r>
    </w:p>
    <w:p w:rsidR="003047C1" w:rsidRPr="005A0129" w:rsidRDefault="003047C1" w:rsidP="003047C1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Студенттік пресс орталық, (ауд. 201а).,</w:t>
      </w:r>
    </w:p>
    <w:p w:rsidR="003047C1" w:rsidRPr="005A0129" w:rsidRDefault="003047C1" w:rsidP="003047C1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Медиа и коммуникация орталығы ( ауд. 221).</w:t>
      </w:r>
    </w:p>
    <w:p w:rsidR="003047C1" w:rsidRPr="005A0129" w:rsidRDefault="003047C1" w:rsidP="003047C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047C1" w:rsidRPr="005A0129" w:rsidRDefault="003047C1" w:rsidP="003047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Интернет-ресурстар</w:t>
      </w:r>
    </w:p>
    <w:p w:rsidR="003047C1" w:rsidRPr="005A0129" w:rsidRDefault="003047C1" w:rsidP="003047C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kk-KZ"/>
        </w:rPr>
        <w:t>Il’ia Bykov, Aleksandr Hradziushka, Galiya Ibrayeva</w:t>
      </w:r>
    </w:p>
    <w:p w:rsidR="003047C1" w:rsidRPr="005A0129" w:rsidRDefault="003047C1" w:rsidP="003047C1">
      <w:pPr>
        <w:pStyle w:val="1"/>
        <w:numPr>
          <w:ilvl w:val="0"/>
          <w:numId w:val="8"/>
        </w:numPr>
        <w:shd w:val="clear" w:color="auto" w:fill="FAFAFA"/>
        <w:spacing w:before="0"/>
        <w:rPr>
          <w:b w:val="0"/>
          <w:color w:val="333333"/>
          <w:sz w:val="28"/>
          <w:szCs w:val="28"/>
          <w:lang w:val="en-US"/>
        </w:rPr>
      </w:pPr>
      <w:r w:rsidRPr="005A0129">
        <w:rPr>
          <w:b w:val="0"/>
          <w:bCs/>
          <w:color w:val="333333"/>
          <w:sz w:val="28"/>
          <w:szCs w:val="28"/>
          <w:lang w:val="en-US"/>
        </w:rPr>
        <w:t xml:space="preserve">Instant Messaging for Journalists and PR-Practitioners: A Study of Four Countries </w:t>
      </w:r>
      <w:hyperlink r:id="rId5" w:history="1">
        <w:r w:rsidRPr="005A0129">
          <w:rPr>
            <w:rStyle w:val="a6"/>
            <w:color w:val="055A8C"/>
            <w:sz w:val="28"/>
            <w:szCs w:val="28"/>
            <w:lang w:val="en-US"/>
          </w:rPr>
          <w:t>https://doi.org/10.1007/978-3-030-01437-7_20 </w:t>
        </w:r>
      </w:hyperlink>
      <w:r w:rsidRPr="005A0129">
        <w:rPr>
          <w:b w:val="0"/>
          <w:color w:val="333333"/>
          <w:sz w:val="28"/>
          <w:szCs w:val="28"/>
          <w:lang w:val="en-US"/>
        </w:rPr>
        <w:t>· Internet Science Lecture Notes in Computer Science, 2018, p. 257-269</w:t>
      </w:r>
      <w:r w:rsidRPr="005A0129">
        <w:rPr>
          <w:b w:val="0"/>
          <w:bCs/>
          <w:color w:val="333333"/>
          <w:sz w:val="28"/>
          <w:szCs w:val="28"/>
          <w:lang w:val="en-US"/>
        </w:rPr>
        <w:t>:</w:t>
      </w:r>
      <w:r w:rsidRPr="005A0129">
        <w:rPr>
          <w:b w:val="0"/>
          <w:color w:val="333333"/>
          <w:sz w:val="28"/>
          <w:szCs w:val="28"/>
          <w:lang w:val="en-US"/>
        </w:rPr>
        <w:t> Springer International Publishing</w:t>
      </w:r>
    </w:p>
    <w:p w:rsidR="003047C1" w:rsidRPr="005A0129" w:rsidRDefault="003047C1" w:rsidP="003047C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  <w:lang w:val="en-US"/>
        </w:rPr>
        <w:t xml:space="preserve">Nielsen J.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How users read on the Web [1997] // Nielsen Norman Group. URL: http://www.nngroup.com/articles/how-users-read-on-the-web/. </w:t>
      </w:r>
    </w:p>
    <w:p w:rsidR="003047C1" w:rsidRPr="005A0129" w:rsidRDefault="003047C1" w:rsidP="003047C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Style w:val="a6"/>
          <w:rFonts w:ascii="Times New Roman" w:eastAsiaTheme="minorHAnsi" w:hAnsi="Times New Roman"/>
          <w:sz w:val="28"/>
          <w:szCs w:val="28"/>
          <w:lang w:val="en-US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  <w:lang w:val="en-US"/>
        </w:rPr>
        <w:t xml:space="preserve">Smith D. R.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Becoming a Public Relations Writer: A Writing Workbook for Emerging and Established Media. New York, 2012. 155 p. </w:t>
      </w:r>
      <w:hyperlink r:id="rId6" w:history="1">
        <w:r w:rsidRPr="005A0129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https://www.researchgate.net/publication/254589147_Becoming_a_Public_Relations_Writer_A_Writing_Workbook_for_Emerging_and_Established_Media</w:t>
        </w:r>
      </w:hyperlink>
    </w:p>
    <w:p w:rsidR="003047C1" w:rsidRPr="005A0129" w:rsidRDefault="003047C1" w:rsidP="003047C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A0129">
        <w:rPr>
          <w:rFonts w:ascii="Times New Roman" w:hAnsi="Times New Roman" w:cs="Times New Roman"/>
          <w:bCs/>
          <w:color w:val="000000"/>
          <w:sz w:val="28"/>
          <w:szCs w:val="28"/>
        </w:rPr>
        <w:t>Савруцкая</w:t>
      </w:r>
      <w:proofErr w:type="spellEnd"/>
      <w:r w:rsidRPr="005A01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Е.П. Связи с общественностью. Вводный курс: Учебник для высших учебных заведений</w:t>
      </w:r>
      <w:r w:rsidRPr="005A0129">
        <w:rPr>
          <w:rFonts w:ascii="Times New Roman" w:hAnsi="Times New Roman" w:cs="Times New Roman"/>
          <w:color w:val="000000"/>
          <w:sz w:val="28"/>
          <w:szCs w:val="28"/>
        </w:rPr>
        <w:t xml:space="preserve">. – Нижний Новгород: НГЛУ им. Н.А. Добролюбова, 2009. - 203 </w:t>
      </w:r>
      <w:proofErr w:type="spellStart"/>
      <w:r w:rsidRPr="005A0129">
        <w:rPr>
          <w:rFonts w:ascii="Times New Roman" w:hAnsi="Times New Roman" w:cs="Times New Roman"/>
          <w:color w:val="000000"/>
          <w:sz w:val="28"/>
          <w:szCs w:val="28"/>
        </w:rPr>
        <w:t>с.</w:t>
      </w:r>
      <w:hyperlink r:id="rId7" w:history="1">
        <w:r w:rsidRPr="005A0129">
          <w:rPr>
            <w:rStyle w:val="a6"/>
            <w:rFonts w:ascii="Times New Roman" w:hAnsi="Times New Roman"/>
            <w:bCs/>
            <w:sz w:val="28"/>
            <w:szCs w:val="28"/>
          </w:rPr>
          <w:t>https</w:t>
        </w:r>
        <w:proofErr w:type="spellEnd"/>
        <w:r w:rsidRPr="005A0129">
          <w:rPr>
            <w:rStyle w:val="a6"/>
            <w:rFonts w:ascii="Times New Roman" w:hAnsi="Times New Roman"/>
            <w:bCs/>
            <w:sz w:val="28"/>
            <w:szCs w:val="28"/>
          </w:rPr>
          <w:t>://studfile.net/preview/5850678/</w:t>
        </w:r>
      </w:hyperlink>
    </w:p>
    <w:p w:rsidR="003047C1" w:rsidRPr="005A0129" w:rsidRDefault="003047C1" w:rsidP="003047C1">
      <w:pPr>
        <w:pStyle w:val="a4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Кузьменкова М. А. 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Связи с общественностью: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гражданскии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̆ диалог: Учеб. пос. М.: Изд-во МГУ, 2010. 288 с.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http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://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www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mediascope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ru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/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node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/708</w:t>
      </w:r>
    </w:p>
    <w:p w:rsidR="003047C1" w:rsidRPr="005A0129" w:rsidRDefault="003047C1" w:rsidP="003047C1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28"/>
          <w:szCs w:val="28"/>
        </w:rPr>
      </w:pPr>
    </w:p>
    <w:p w:rsidR="003047C1" w:rsidRPr="005A0129" w:rsidRDefault="003047C1" w:rsidP="003047C1">
      <w:pPr>
        <w:rPr>
          <w:rFonts w:ascii="Times New Roman" w:hAnsi="Times New Roman" w:cs="Times New Roman"/>
          <w:sz w:val="28"/>
          <w:szCs w:val="28"/>
        </w:rPr>
      </w:pPr>
    </w:p>
    <w:p w:rsidR="003047C1" w:rsidRPr="005A0129" w:rsidRDefault="003047C1" w:rsidP="003047C1">
      <w:pPr>
        <w:rPr>
          <w:rFonts w:ascii="Times New Roman" w:hAnsi="Times New Roman" w:cs="Times New Roman"/>
          <w:sz w:val="28"/>
          <w:szCs w:val="28"/>
        </w:rPr>
      </w:pPr>
    </w:p>
    <w:p w:rsidR="00383C5A" w:rsidRDefault="00383C5A" w:rsidP="003047C1"/>
    <w:sectPr w:rsidR="00383C5A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3CA"/>
    <w:multiLevelType w:val="hybridMultilevel"/>
    <w:tmpl w:val="797AB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5B98"/>
    <w:multiLevelType w:val="hybridMultilevel"/>
    <w:tmpl w:val="7520B2E6"/>
    <w:lvl w:ilvl="0" w:tplc="4678EB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2F3A"/>
    <w:multiLevelType w:val="hybridMultilevel"/>
    <w:tmpl w:val="4FBA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B1387"/>
    <w:multiLevelType w:val="hybridMultilevel"/>
    <w:tmpl w:val="9FA8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86F3C"/>
    <w:multiLevelType w:val="hybridMultilevel"/>
    <w:tmpl w:val="37205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04A0"/>
    <w:multiLevelType w:val="hybridMultilevel"/>
    <w:tmpl w:val="5AFAB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9163E"/>
    <w:multiLevelType w:val="hybridMultilevel"/>
    <w:tmpl w:val="0DC46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D06CC"/>
    <w:multiLevelType w:val="hybridMultilevel"/>
    <w:tmpl w:val="88B4D280"/>
    <w:lvl w:ilvl="0" w:tplc="A8322F3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13099"/>
    <w:multiLevelType w:val="hybridMultilevel"/>
    <w:tmpl w:val="299234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037C2F"/>
    <w:rsid w:val="00037C2F"/>
    <w:rsid w:val="002F413A"/>
    <w:rsid w:val="003047C1"/>
    <w:rsid w:val="003471BA"/>
    <w:rsid w:val="00383C5A"/>
    <w:rsid w:val="0064402B"/>
    <w:rsid w:val="008A3455"/>
    <w:rsid w:val="00CB1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BA"/>
    <w:rPr>
      <w:lang w:val="ru-RU"/>
    </w:rPr>
  </w:style>
  <w:style w:type="paragraph" w:styleId="1">
    <w:name w:val="heading 1"/>
    <w:basedOn w:val="a"/>
    <w:next w:val="a"/>
    <w:link w:val="10"/>
    <w:rsid w:val="008A3455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C5A"/>
    <w:rPr>
      <w:rFonts w:ascii="Times New Roman" w:eastAsia="Times New Roman" w:hAnsi="Times New Roman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83C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3455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styleId="a6">
    <w:name w:val="Hyperlink"/>
    <w:uiPriority w:val="99"/>
    <w:rsid w:val="008A3455"/>
    <w:rPr>
      <w:rFonts w:cs="Times New Roman"/>
      <w:color w:val="auto"/>
      <w:u w:val="none"/>
      <w:effect w:val="none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A3455"/>
    <w:rPr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rsid w:val="008A3455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C5A"/>
    <w:rPr>
      <w:rFonts w:ascii="Times New Roman" w:eastAsia="Times New Roman" w:hAnsi="Times New Roman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83C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3455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styleId="a6">
    <w:name w:val="Hyperlink"/>
    <w:uiPriority w:val="99"/>
    <w:rsid w:val="008A3455"/>
    <w:rPr>
      <w:rFonts w:cs="Times New Roman"/>
      <w:color w:val="auto"/>
      <w:u w:val="none"/>
      <w:effect w:val="none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A3455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58506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254589147_Becoming_a_Public_Relations_Writer_A_Writing_Workbook_for_Emerging_and_Established_Media" TargetMode="External"/><Relationship Id="rId5" Type="http://schemas.openxmlformats.org/officeDocument/2006/relationships/hyperlink" Target="https://doi.org/10.1007/978-3-030-01437-7_2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2621</Characters>
  <Application>Microsoft Office Word</Application>
  <DocSecurity>0</DocSecurity>
  <Lines>21</Lines>
  <Paragraphs>6</Paragraphs>
  <ScaleCrop>false</ScaleCrop>
  <Company>RTRK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 Ibrayeva</dc:creator>
  <cp:lastModifiedBy>Sultan</cp:lastModifiedBy>
  <cp:revision>3</cp:revision>
  <dcterms:created xsi:type="dcterms:W3CDTF">2024-02-18T19:00:00Z</dcterms:created>
  <dcterms:modified xsi:type="dcterms:W3CDTF">2024-02-18T20:18:00Z</dcterms:modified>
</cp:coreProperties>
</file>